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82" w:rsidRPr="001F1A53" w:rsidRDefault="00CC4882" w:rsidP="00CC48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F1A53">
        <w:rPr>
          <w:rFonts w:ascii="Times New Roman" w:hAnsi="Times New Roman" w:cs="Times New Roman"/>
          <w:b/>
          <w:sz w:val="28"/>
        </w:rPr>
        <w:t xml:space="preserve">Информация об управлении финансами </w:t>
      </w:r>
    </w:p>
    <w:p w:rsidR="00C736A4" w:rsidRPr="001F1A53" w:rsidRDefault="00CC4882" w:rsidP="00CC488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F1A53">
        <w:rPr>
          <w:rFonts w:ascii="Times New Roman" w:hAnsi="Times New Roman" w:cs="Times New Roman"/>
          <w:b/>
          <w:sz w:val="28"/>
        </w:rPr>
        <w:t xml:space="preserve">в муниципальном образовании </w:t>
      </w:r>
      <w:proofErr w:type="spellStart"/>
      <w:r w:rsidRPr="001F1A53">
        <w:rPr>
          <w:rFonts w:ascii="Times New Roman" w:hAnsi="Times New Roman" w:cs="Times New Roman"/>
          <w:b/>
          <w:sz w:val="28"/>
        </w:rPr>
        <w:t>Ташлинский</w:t>
      </w:r>
      <w:proofErr w:type="spellEnd"/>
      <w:r w:rsidRPr="001F1A53">
        <w:rPr>
          <w:rFonts w:ascii="Times New Roman" w:hAnsi="Times New Roman" w:cs="Times New Roman"/>
          <w:b/>
          <w:sz w:val="28"/>
        </w:rPr>
        <w:t xml:space="preserve"> сельсовет </w:t>
      </w:r>
      <w:proofErr w:type="spellStart"/>
      <w:r w:rsidRPr="001F1A53">
        <w:rPr>
          <w:rFonts w:ascii="Times New Roman" w:hAnsi="Times New Roman" w:cs="Times New Roman"/>
          <w:b/>
          <w:sz w:val="28"/>
        </w:rPr>
        <w:t>Ташлинского</w:t>
      </w:r>
      <w:proofErr w:type="spellEnd"/>
      <w:r w:rsidRPr="001F1A53">
        <w:rPr>
          <w:rFonts w:ascii="Times New Roman" w:hAnsi="Times New Roman" w:cs="Times New Roman"/>
          <w:b/>
          <w:sz w:val="28"/>
        </w:rPr>
        <w:t xml:space="preserve"> района Оренбургской области</w:t>
      </w:r>
    </w:p>
    <w:p w:rsidR="00CC4882" w:rsidRDefault="00CC4882" w:rsidP="00CC488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C4882" w:rsidRDefault="00CC4882" w:rsidP="00CC48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1. Муниципальная политика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направлена на обеспечение доходных поступлений в бюджет поселения:</w:t>
      </w:r>
    </w:p>
    <w:p w:rsidR="00CC4882" w:rsidRDefault="00CC4882" w:rsidP="00CC48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увеличение количества налогоплательщиков;</w:t>
      </w:r>
    </w:p>
    <w:p w:rsidR="00CC4882" w:rsidRDefault="00CC4882" w:rsidP="00CC48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расширение налоговой базы;</w:t>
      </w:r>
    </w:p>
    <w:p w:rsidR="00CC4882" w:rsidRDefault="00CC4882" w:rsidP="00CC48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повышения ставок по местным налогам;</w:t>
      </w:r>
    </w:p>
    <w:p w:rsidR="00CC4882" w:rsidRDefault="00CC4882" w:rsidP="00CC48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 отмена неэффективных налоговых льгот;</w:t>
      </w:r>
    </w:p>
    <w:p w:rsidR="00CC4882" w:rsidRDefault="00CC4882" w:rsidP="00CC48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 повышение доходного использования муниципального имущества.</w:t>
      </w:r>
    </w:p>
    <w:p w:rsidR="00CC4882" w:rsidRDefault="00CC4882" w:rsidP="00CC48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реализации мероприятий собственные доходы бюджета поселения выросли на 4079,0 тыс. рублей или 114% к 2019 году.</w:t>
      </w:r>
    </w:p>
    <w:p w:rsidR="00CC4882" w:rsidRDefault="00CC4882" w:rsidP="00CC488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C4882" w:rsidRDefault="00CC4882" w:rsidP="00CC48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 части управления бюджетными расходами приоритет бюджетной политики направлен на:</w:t>
      </w:r>
    </w:p>
    <w:p w:rsidR="001F1A53" w:rsidRDefault="00CC4882" w:rsidP="00CC48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безусловное исполнение всех п</w:t>
      </w:r>
      <w:r w:rsidR="001F1A53">
        <w:rPr>
          <w:rFonts w:ascii="Times New Roman" w:hAnsi="Times New Roman" w:cs="Times New Roman"/>
          <w:sz w:val="28"/>
        </w:rPr>
        <w:t>ринятых бюджетных обязательств;</w:t>
      </w:r>
    </w:p>
    <w:p w:rsidR="001F1A53" w:rsidRDefault="001F1A53" w:rsidP="00CC48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недопущение образования просроченной кредиторской задолженности ;</w:t>
      </w:r>
    </w:p>
    <w:p w:rsidR="001F1A53" w:rsidRDefault="001F1A53" w:rsidP="00CC48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повышение эффективности бюджетных расходов;</w:t>
      </w:r>
    </w:p>
    <w:p w:rsidR="001F1A53" w:rsidRDefault="001F1A53" w:rsidP="00CC48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привлечение средств финансовой помощи из вышестоящего бюджета на        </w:t>
      </w:r>
    </w:p>
    <w:p w:rsidR="001F1A53" w:rsidRDefault="001F1A53" w:rsidP="00CC48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проведение капитального ремонта </w:t>
      </w:r>
      <w:r w:rsidR="00CC48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осуществление бюджетных    </w:t>
      </w:r>
    </w:p>
    <w:p w:rsidR="00CC4882" w:rsidRDefault="001F1A53" w:rsidP="00CC48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инвестиций;</w:t>
      </w:r>
    </w:p>
    <w:p w:rsidR="00CC4882" w:rsidRDefault="00CC4882" w:rsidP="00CC48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F1A53">
        <w:rPr>
          <w:rFonts w:ascii="Times New Roman" w:hAnsi="Times New Roman" w:cs="Times New Roman"/>
          <w:sz w:val="28"/>
        </w:rPr>
        <w:t xml:space="preserve"> - обеспечение сбалансированности бюджета в части расходов;</w:t>
      </w:r>
    </w:p>
    <w:p w:rsidR="001F1A53" w:rsidRDefault="001F1A53" w:rsidP="00CC48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увеличение доли социальных расходов бюджета поселения;</w:t>
      </w:r>
    </w:p>
    <w:p w:rsidR="001F1A53" w:rsidRDefault="001F1A53" w:rsidP="00CC48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 привлечение спонсоров для решения социальных вопросов поселения.</w:t>
      </w:r>
    </w:p>
    <w:p w:rsidR="001F1A53" w:rsidRPr="00CC4882" w:rsidRDefault="001F1A53" w:rsidP="00CC488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Расход бюджета поселения за 2020 год составляет 99% от запланированного объема.</w:t>
      </w:r>
    </w:p>
    <w:sectPr w:rsidR="001F1A53" w:rsidRPr="00CC4882" w:rsidSect="00C73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4882"/>
    <w:rsid w:val="001F1A53"/>
    <w:rsid w:val="00C736A4"/>
    <w:rsid w:val="00CC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2021-05-24T13:26:00Z</dcterms:created>
  <dcterms:modified xsi:type="dcterms:W3CDTF">2021-05-24T13:45:00Z</dcterms:modified>
</cp:coreProperties>
</file>